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3C0" w:rsidRPr="006473C0" w:rsidRDefault="00A9309C" w:rsidP="006473C0">
      <w:pPr>
        <w:keepNext/>
        <w:spacing w:before="100" w:beforeAutospacing="1" w:after="100" w:afterAutospacing="1" w:line="240" w:lineRule="auto"/>
        <w:outlineLvl w:val="0"/>
        <w:rPr>
          <w:rFonts w:ascii="inherit" w:eastAsia="Times New Roman" w:hAnsi="inherit" w:cs="Arial"/>
          <w:b/>
          <w:bCs/>
          <w:color w:val="005A9C"/>
          <w:kern w:val="36"/>
          <w:sz w:val="41"/>
          <w:szCs w:val="41"/>
        </w:rPr>
      </w:pPr>
      <w:r>
        <w:rPr>
          <w:rFonts w:ascii="inherit" w:eastAsia="Times New Roman" w:hAnsi="inherit" w:cs="Arial"/>
          <w:b/>
          <w:bCs/>
          <w:color w:val="005A9C"/>
          <w:kern w:val="36"/>
          <w:sz w:val="41"/>
          <w:szCs w:val="41"/>
        </w:rPr>
        <w:t xml:space="preserve">SL15: </w:t>
      </w:r>
      <w:r w:rsidR="006473C0" w:rsidRPr="006473C0">
        <w:rPr>
          <w:rFonts w:ascii="inherit" w:eastAsia="Times New Roman" w:hAnsi="inherit" w:cs="Arial"/>
          <w:b/>
          <w:bCs/>
          <w:color w:val="005A9C"/>
          <w:kern w:val="36"/>
          <w:sz w:val="41"/>
          <w:szCs w:val="41"/>
        </w:rPr>
        <w:t>Providing Keyboard Shortcuts that Work Across the Entire Silverlight Application</w:t>
      </w:r>
    </w:p>
    <w:p w:rsidR="006473C0" w:rsidRPr="006473C0" w:rsidRDefault="006473C0" w:rsidP="006473C0">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6473C0">
        <w:rPr>
          <w:rFonts w:ascii="inherit" w:eastAsia="Times New Roman" w:hAnsi="inherit" w:cs="Arial"/>
          <w:b/>
          <w:bCs/>
          <w:color w:val="000000"/>
          <w:sz w:val="31"/>
          <w:szCs w:val="31"/>
        </w:rPr>
        <w:t>Description</w:t>
      </w:r>
    </w:p>
    <w:p w:rsidR="006473C0" w:rsidRPr="006473C0" w:rsidRDefault="006473C0" w:rsidP="006473C0">
      <w:pPr>
        <w:spacing w:before="240" w:after="240" w:line="240" w:lineRule="auto"/>
        <w:ind w:left="240"/>
        <w:rPr>
          <w:rFonts w:ascii="Arial" w:eastAsia="Times New Roman" w:hAnsi="Arial" w:cs="Arial"/>
          <w:color w:val="000000"/>
          <w:sz w:val="24"/>
          <w:szCs w:val="24"/>
        </w:rPr>
      </w:pPr>
      <w:r w:rsidRPr="006473C0">
        <w:rPr>
          <w:rFonts w:ascii="Arial" w:eastAsia="Times New Roman" w:hAnsi="Arial" w:cs="Arial"/>
          <w:color w:val="000000"/>
          <w:sz w:val="24"/>
          <w:szCs w:val="24"/>
        </w:rPr>
        <w:t xml:space="preserve">The objective of this technique is to introduce key handling that exists at the application root level of a Silverlight application, rather than per-element key handling. Event handling at the application level as opposed to at the element level is one way to address key equivalence. The key events provide key equivalence for particular user interface elements that a user might otherwise interact with using a mouse. This technique is related to events in the Silverlight programming model, as opposed to in the HTML DOM. </w:t>
      </w:r>
    </w:p>
    <w:p w:rsidR="006473C0" w:rsidRPr="006473C0" w:rsidRDefault="006473C0" w:rsidP="006473C0">
      <w:pPr>
        <w:spacing w:before="240" w:after="240" w:line="240" w:lineRule="auto"/>
        <w:ind w:left="240"/>
        <w:rPr>
          <w:rFonts w:ascii="Arial" w:eastAsia="Times New Roman" w:hAnsi="Arial" w:cs="Arial"/>
          <w:color w:val="000000"/>
          <w:sz w:val="24"/>
          <w:szCs w:val="24"/>
        </w:rPr>
      </w:pPr>
      <w:r w:rsidRPr="006473C0">
        <w:rPr>
          <w:rFonts w:ascii="Arial" w:eastAsia="Times New Roman" w:hAnsi="Arial" w:cs="Arial"/>
          <w:color w:val="000000"/>
          <w:sz w:val="24"/>
          <w:szCs w:val="24"/>
        </w:rPr>
        <w:t xml:space="preserve">Handling key events at the root level of an application rather than only on the element that was the "source" of a key event is possible because of a Silverlight programming model feature known as event routing. For more information on event routing and how it works, see </w:t>
      </w:r>
      <w:hyperlink r:id="rId6" w:history="1">
        <w:r w:rsidRPr="006473C0">
          <w:rPr>
            <w:rFonts w:ascii="Arial" w:eastAsia="Times New Roman" w:hAnsi="Arial" w:cs="Arial"/>
            <w:color w:val="0000FF"/>
            <w:sz w:val="24"/>
            <w:szCs w:val="24"/>
            <w:u w:val="single"/>
          </w:rPr>
          <w:t>Events Overview for Silverlight</w:t>
        </w:r>
      </w:hyperlink>
      <w:r w:rsidRPr="006473C0">
        <w:rPr>
          <w:rFonts w:ascii="Arial" w:eastAsia="Times New Roman" w:hAnsi="Arial" w:cs="Arial"/>
          <w:color w:val="000000"/>
          <w:sz w:val="24"/>
          <w:szCs w:val="24"/>
        </w:rPr>
        <w:t xml:space="preserve">. </w:t>
      </w:r>
    </w:p>
    <w:p w:rsidR="006473C0" w:rsidRPr="006473C0" w:rsidRDefault="006473C0" w:rsidP="006473C0">
      <w:pPr>
        <w:spacing w:before="240" w:after="240" w:line="240" w:lineRule="auto"/>
        <w:ind w:left="240"/>
        <w:rPr>
          <w:rFonts w:ascii="Arial" w:eastAsia="Times New Roman" w:hAnsi="Arial" w:cs="Arial"/>
          <w:color w:val="000000"/>
          <w:sz w:val="24"/>
          <w:szCs w:val="24"/>
        </w:rPr>
      </w:pPr>
      <w:r w:rsidRPr="006473C0">
        <w:rPr>
          <w:rFonts w:ascii="Arial" w:eastAsia="Times New Roman" w:hAnsi="Arial" w:cs="Arial"/>
          <w:color w:val="000000"/>
          <w:sz w:val="24"/>
          <w:szCs w:val="24"/>
        </w:rPr>
        <w:t xml:space="preserve">This technique demonstrates a "menu" approach to key handling and user interaction. This technique is presented as a companion to </w:t>
      </w:r>
      <w:hyperlink r:id="rId7" w:history="1">
        <w:r w:rsidRPr="006473C0">
          <w:rPr>
            <w:rFonts w:ascii="Arial" w:eastAsia="Times New Roman" w:hAnsi="Arial" w:cs="Arial"/>
            <w:i/>
            <w:iCs/>
            <w:color w:val="0000FF"/>
            <w:sz w:val="24"/>
            <w:szCs w:val="24"/>
            <w:u w:val="single"/>
          </w:rPr>
          <w:t>SL9: Handling Key Events to Enable Keyboard Functionality in Silverlight</w:t>
        </w:r>
      </w:hyperlink>
      <w:r w:rsidRPr="006473C0">
        <w:rPr>
          <w:rFonts w:ascii="Arial" w:eastAsia="Times New Roman" w:hAnsi="Arial" w:cs="Arial"/>
          <w:color w:val="000000"/>
          <w:sz w:val="24"/>
          <w:szCs w:val="24"/>
        </w:rPr>
        <w:t xml:space="preserve">, which can be thought of as an "accelerator key/hotkey" approach. The "menu" approach towards keyboard equivalence is perhaps just as common as the "hotkey" approach. It is often simpler to document a menu's key equivalence in a user interface than it is to document key equivalents of particular regions of an application, or to communicate to users that where the current focus is placed is relevant to how keyboard keys are interpreted by the application, even if the key action is relevant to only one of the controls in an interface. If all keys are handled at the top level, the specific focused element is no longer relevant. </w:t>
      </w:r>
    </w:p>
    <w:p w:rsidR="006473C0" w:rsidRPr="006473C0" w:rsidRDefault="006473C0" w:rsidP="006473C0">
      <w:pPr>
        <w:spacing w:before="240" w:after="240" w:line="240" w:lineRule="auto"/>
        <w:ind w:left="240"/>
        <w:rPr>
          <w:rFonts w:ascii="Arial" w:eastAsia="Times New Roman" w:hAnsi="Arial" w:cs="Arial"/>
          <w:color w:val="000000"/>
          <w:sz w:val="24"/>
          <w:szCs w:val="24"/>
        </w:rPr>
      </w:pPr>
      <w:r w:rsidRPr="006473C0">
        <w:rPr>
          <w:rFonts w:ascii="Arial" w:eastAsia="Times New Roman" w:hAnsi="Arial" w:cs="Arial"/>
          <w:color w:val="000000"/>
          <w:sz w:val="24"/>
          <w:szCs w:val="24"/>
        </w:rPr>
        <w:t xml:space="preserve">In order to originate a key event that Silverlight application code can detect, some element in the Silverlight application must have keyboard focus. One way to assure keyboard focus is to focus the Silverlight plug-in as a whole, as called from within an event handler for </w:t>
      </w:r>
      <w:proofErr w:type="spellStart"/>
      <w:r w:rsidRPr="006473C0">
        <w:rPr>
          <w:rFonts w:ascii="Courier New" w:eastAsia="Times New Roman" w:hAnsi="Courier New" w:cs="Courier New"/>
          <w:color w:val="000000"/>
        </w:rPr>
        <w:t>Application.Startup</w:t>
      </w:r>
      <w:proofErr w:type="spellEnd"/>
      <w:r w:rsidRPr="006473C0">
        <w:rPr>
          <w:rFonts w:ascii="Arial" w:eastAsia="Times New Roman" w:hAnsi="Arial" w:cs="Arial"/>
          <w:color w:val="000000"/>
          <w:sz w:val="24"/>
          <w:szCs w:val="24"/>
        </w:rPr>
        <w:t xml:space="preserve">. This is shown in the examples. </w:t>
      </w:r>
    </w:p>
    <w:p w:rsidR="006473C0" w:rsidRPr="006473C0" w:rsidRDefault="006473C0" w:rsidP="006473C0">
      <w:pPr>
        <w:spacing w:before="240" w:after="240" w:line="240" w:lineRule="auto"/>
        <w:ind w:left="240"/>
        <w:rPr>
          <w:rFonts w:ascii="Arial" w:eastAsia="Times New Roman" w:hAnsi="Arial" w:cs="Arial"/>
          <w:color w:val="000000"/>
          <w:sz w:val="24"/>
          <w:szCs w:val="24"/>
        </w:rPr>
      </w:pPr>
      <w:r w:rsidRPr="006473C0">
        <w:rPr>
          <w:rFonts w:ascii="Arial" w:eastAsia="Times New Roman" w:hAnsi="Arial" w:cs="Arial"/>
          <w:color w:val="000000"/>
          <w:sz w:val="24"/>
          <w:szCs w:val="24"/>
        </w:rPr>
        <w:t xml:space="preserve">If an application does handle keys at top level, care should be taken to not interfere with specific text entry control behavior, such as typing into a </w:t>
      </w:r>
      <w:proofErr w:type="spellStart"/>
      <w:r w:rsidRPr="006473C0">
        <w:rPr>
          <w:rFonts w:ascii="Courier New" w:eastAsia="Times New Roman" w:hAnsi="Courier New" w:cs="Courier New"/>
          <w:color w:val="000000"/>
        </w:rPr>
        <w:t>TextBox</w:t>
      </w:r>
      <w:proofErr w:type="spellEnd"/>
      <w:r w:rsidRPr="006473C0">
        <w:rPr>
          <w:rFonts w:ascii="Arial" w:eastAsia="Times New Roman" w:hAnsi="Arial" w:cs="Arial"/>
          <w:color w:val="000000"/>
          <w:sz w:val="24"/>
          <w:szCs w:val="24"/>
        </w:rPr>
        <w:t xml:space="preserve">. To avoid interactions, the design of key equivalence at the top level of an application typically relies on combinations with key modifiers. The Control/CTRL key is a key that is often used for this purpose. Application authors should also be aware of the implications of browser hosts that might handle the key event at HTML DOM level without making that event available to the Silverlight programming surface. For more information on this concept, see "Keyboard Events and Browser Hosts" section of </w:t>
      </w:r>
      <w:hyperlink r:id="rId8" w:history="1">
        <w:r w:rsidRPr="006473C0">
          <w:rPr>
            <w:rFonts w:ascii="Arial" w:eastAsia="Times New Roman" w:hAnsi="Arial" w:cs="Arial"/>
            <w:color w:val="0000FF"/>
            <w:sz w:val="24"/>
            <w:szCs w:val="24"/>
            <w:u w:val="single"/>
          </w:rPr>
          <w:t>Keyboard Support Overview for Silverlight on MSDN</w:t>
        </w:r>
      </w:hyperlink>
      <w:r w:rsidRPr="006473C0">
        <w:rPr>
          <w:rFonts w:ascii="Arial" w:eastAsia="Times New Roman" w:hAnsi="Arial" w:cs="Arial"/>
          <w:color w:val="000000"/>
          <w:sz w:val="24"/>
          <w:szCs w:val="24"/>
        </w:rPr>
        <w:t xml:space="preserve">. </w:t>
      </w:r>
    </w:p>
    <w:p w:rsidR="006473C0" w:rsidRDefault="006473C0" w:rsidP="006473C0">
      <w:pPr>
        <w:spacing w:before="240" w:after="240" w:line="240" w:lineRule="auto"/>
        <w:ind w:left="240"/>
        <w:rPr>
          <w:rFonts w:ascii="Arial" w:eastAsia="Times New Roman" w:hAnsi="Arial" w:cs="Arial"/>
          <w:color w:val="000000"/>
          <w:sz w:val="24"/>
          <w:szCs w:val="24"/>
        </w:rPr>
      </w:pPr>
      <w:r w:rsidRPr="006473C0">
        <w:rPr>
          <w:rFonts w:ascii="Arial" w:eastAsia="Times New Roman" w:hAnsi="Arial" w:cs="Arial"/>
          <w:color w:val="000000"/>
          <w:sz w:val="24"/>
          <w:szCs w:val="24"/>
        </w:rPr>
        <w:lastRenderedPageBreak/>
        <w:t xml:space="preserve">Application authors are responsible for correctly documenting the accelerator keys that are pertinent for their application. There are a variety of techniques for documenting user interface actions that are not described here. One possible suggestion is to include a generalized "Help" button that appears early in the application's reading order, which is focusable and has an </w:t>
      </w:r>
      <w:proofErr w:type="spellStart"/>
      <w:r w:rsidRPr="006473C0">
        <w:rPr>
          <w:rFonts w:ascii="Courier New" w:eastAsia="Times New Roman" w:hAnsi="Courier New" w:cs="Courier New"/>
          <w:color w:val="000000"/>
        </w:rPr>
        <w:t>AutomationProperties.Name</w:t>
      </w:r>
      <w:proofErr w:type="spellEnd"/>
      <w:r w:rsidRPr="006473C0">
        <w:rPr>
          <w:rFonts w:ascii="Arial" w:eastAsia="Times New Roman" w:hAnsi="Arial" w:cs="Arial"/>
          <w:color w:val="000000"/>
          <w:sz w:val="24"/>
          <w:szCs w:val="24"/>
        </w:rPr>
        <w:t xml:space="preserve"> value available as the text content or equivalent. Such a button can be activated without knowing any of the application's accelerator keys, and the activation result could be a new text element that enumerates the possible keys. For example, the application could display a Silverlight </w:t>
      </w:r>
      <w:r w:rsidRPr="006473C0">
        <w:rPr>
          <w:rFonts w:ascii="Courier New" w:eastAsia="Times New Roman" w:hAnsi="Courier New" w:cs="Courier New"/>
          <w:color w:val="000000"/>
        </w:rPr>
        <w:t>Popup</w:t>
      </w:r>
      <w:r w:rsidR="00A9309C">
        <w:rPr>
          <w:rFonts w:ascii="Arial" w:eastAsia="Times New Roman" w:hAnsi="Arial" w:cs="Arial"/>
          <w:color w:val="000000"/>
          <w:sz w:val="24"/>
          <w:szCs w:val="24"/>
        </w:rPr>
        <w:t xml:space="preserve"> with the following content:</w:t>
      </w:r>
    </w:p>
    <w:p w:rsidR="00A9309C" w:rsidRDefault="00A9309C" w:rsidP="006473C0">
      <w:pPr>
        <w:spacing w:before="240" w:after="240" w:line="240" w:lineRule="auto"/>
        <w:ind w:left="240"/>
        <w:rPr>
          <w:rFonts w:ascii="Arial" w:eastAsia="Times New Roman" w:hAnsi="Arial" w:cs="Arial"/>
          <w:color w:val="000000"/>
          <w:sz w:val="24"/>
          <w:szCs w:val="24"/>
        </w:rPr>
      </w:pPr>
      <w:r>
        <w:br/>
      </w:r>
      <w:r>
        <w:rPr>
          <w:noProof/>
        </w:rPr>
        <w:drawing>
          <wp:inline distT="0" distB="0" distL="0" distR="0">
            <wp:extent cx="2743200" cy="962025"/>
            <wp:effectExtent l="0" t="0" r="0" b="9525"/>
            <wp:docPr id="1" name="Picture 1" descr="A screen shot of a sample Popup control that documents specific accelerator ke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 shot of a sample Popup control that documents specific accelerator ke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962025"/>
                    </a:xfrm>
                    <a:prstGeom prst="rect">
                      <a:avLst/>
                    </a:prstGeom>
                    <a:noFill/>
                    <a:ln>
                      <a:noFill/>
                    </a:ln>
                  </pic:spPr>
                </pic:pic>
              </a:graphicData>
            </a:graphic>
          </wp:inline>
        </w:drawing>
      </w:r>
    </w:p>
    <w:p w:rsidR="00A9309C" w:rsidRDefault="00A9309C" w:rsidP="00A9309C">
      <w:pPr>
        <w:pStyle w:val="Heading1"/>
        <w:rPr>
          <w:rFonts w:ascii="Arial" w:hAnsi="Arial" w:cs="Arial"/>
          <w:b w:val="0"/>
          <w:bCs w:val="0"/>
        </w:rPr>
      </w:pPr>
      <w:r>
        <w:rPr>
          <w:rFonts w:ascii="Arial" w:hAnsi="Arial" w:cs="Arial"/>
          <w:b w:val="0"/>
          <w:bCs w:val="0"/>
        </w:rPr>
        <w:t>G90: Providing keyboard-triggered event handlers</w:t>
      </w:r>
    </w:p>
    <w:p w:rsidR="00A9309C" w:rsidRDefault="00A9309C" w:rsidP="00A9309C">
      <w:pPr>
        <w:pStyle w:val="Heading2"/>
        <w:shd w:val="clear" w:color="auto" w:fill="FFFFFF"/>
        <w:rPr>
          <w:rFonts w:ascii="Arial" w:hAnsi="Arial" w:cs="Arial"/>
          <w:b w:val="0"/>
          <w:bCs w:val="0"/>
        </w:rPr>
      </w:pPr>
      <w:r>
        <w:rPr>
          <w:rFonts w:ascii="Arial" w:hAnsi="Arial" w:cs="Arial"/>
          <w:b w:val="0"/>
          <w:bCs w:val="0"/>
        </w:rPr>
        <w:t>Description</w:t>
      </w:r>
    </w:p>
    <w:p w:rsidR="00A9309C" w:rsidRDefault="00A9309C" w:rsidP="00A9309C">
      <w:pPr>
        <w:pStyle w:val="NormalWeb"/>
        <w:rPr>
          <w:rFonts w:ascii="Arial" w:hAnsi="Arial" w:cs="Arial"/>
          <w:sz w:val="27"/>
          <w:szCs w:val="27"/>
        </w:rPr>
      </w:pPr>
      <w:r>
        <w:rPr>
          <w:rFonts w:ascii="Arial" w:hAnsi="Arial" w:cs="Arial"/>
          <w:sz w:val="27"/>
          <w:szCs w:val="27"/>
        </w:rPr>
        <w:t>The objective of this technique is to permit individuals who rely on a keyboard or keyboard interface to access the functionality of the content. To do this, make sure that all event handlers triggered by non-keyboard UI events are also associated with a keyboard-based event, or provide redundant keyboard-based mechanisms to accomplish the functionality provided by other device-specific functions.</w:t>
      </w:r>
    </w:p>
    <w:p w:rsidR="00A9309C" w:rsidRDefault="00A9309C" w:rsidP="00A9309C">
      <w:pPr>
        <w:pStyle w:val="Heading1"/>
        <w:rPr>
          <w:rFonts w:ascii="Arial" w:hAnsi="Arial" w:cs="Arial"/>
          <w:b w:val="0"/>
          <w:bCs w:val="0"/>
        </w:rPr>
      </w:pPr>
      <w:r>
        <w:rPr>
          <w:rFonts w:ascii="Arial" w:hAnsi="Arial" w:cs="Arial"/>
          <w:b w:val="0"/>
          <w:bCs w:val="0"/>
        </w:rPr>
        <w:t xml:space="preserve">SCR19: Using an </w:t>
      </w:r>
      <w:proofErr w:type="spellStart"/>
      <w:r>
        <w:rPr>
          <w:rFonts w:ascii="Arial" w:hAnsi="Arial" w:cs="Arial"/>
          <w:b w:val="0"/>
          <w:bCs w:val="0"/>
        </w:rPr>
        <w:t>onchange</w:t>
      </w:r>
      <w:proofErr w:type="spellEnd"/>
      <w:r>
        <w:rPr>
          <w:rFonts w:ascii="Arial" w:hAnsi="Arial" w:cs="Arial"/>
          <w:b w:val="0"/>
          <w:bCs w:val="0"/>
        </w:rPr>
        <w:t xml:space="preserve"> event on a select element without causing a change of context</w:t>
      </w:r>
    </w:p>
    <w:p w:rsidR="00A9309C" w:rsidRDefault="00A9309C" w:rsidP="00A9309C">
      <w:pPr>
        <w:pStyle w:val="Heading2"/>
        <w:shd w:val="clear" w:color="auto" w:fill="FFFFFF"/>
        <w:rPr>
          <w:rFonts w:ascii="Arial" w:hAnsi="Arial" w:cs="Arial"/>
          <w:b w:val="0"/>
          <w:bCs w:val="0"/>
        </w:rPr>
      </w:pPr>
      <w:r>
        <w:rPr>
          <w:rFonts w:ascii="Arial" w:hAnsi="Arial" w:cs="Arial"/>
          <w:b w:val="0"/>
          <w:bCs w:val="0"/>
        </w:rPr>
        <w:t>Description</w:t>
      </w:r>
    </w:p>
    <w:p w:rsidR="00A9309C" w:rsidRDefault="00A9309C" w:rsidP="00A9309C">
      <w:pPr>
        <w:pStyle w:val="NormalWeb"/>
        <w:rPr>
          <w:rFonts w:ascii="Arial" w:hAnsi="Arial" w:cs="Arial"/>
          <w:sz w:val="27"/>
          <w:szCs w:val="27"/>
        </w:rPr>
      </w:pPr>
      <w:r>
        <w:rPr>
          <w:rFonts w:ascii="Arial" w:hAnsi="Arial" w:cs="Arial"/>
          <w:sz w:val="27"/>
          <w:szCs w:val="27"/>
        </w:rPr>
        <w:t xml:space="preserve">The objective of this technique is to demonstrate how to correctly use an </w:t>
      </w:r>
      <w:proofErr w:type="spellStart"/>
      <w:r>
        <w:rPr>
          <w:rFonts w:ascii="Arial" w:hAnsi="Arial" w:cs="Arial"/>
          <w:sz w:val="27"/>
          <w:szCs w:val="27"/>
        </w:rPr>
        <w:t>onchange</w:t>
      </w:r>
      <w:proofErr w:type="spellEnd"/>
      <w:r>
        <w:rPr>
          <w:rFonts w:ascii="Arial" w:hAnsi="Arial" w:cs="Arial"/>
          <w:sz w:val="27"/>
          <w:szCs w:val="27"/>
        </w:rPr>
        <w:t xml:space="preserve"> event with a select element to update other elements on the Web page. This technique will not cause a change of context. When there are one or more select elements on the Web page, an </w:t>
      </w:r>
      <w:proofErr w:type="spellStart"/>
      <w:r>
        <w:rPr>
          <w:rFonts w:ascii="Arial" w:hAnsi="Arial" w:cs="Arial"/>
          <w:sz w:val="27"/>
          <w:szCs w:val="27"/>
        </w:rPr>
        <w:t>onchange</w:t>
      </w:r>
      <w:proofErr w:type="spellEnd"/>
      <w:r>
        <w:rPr>
          <w:rFonts w:ascii="Arial" w:hAnsi="Arial" w:cs="Arial"/>
          <w:sz w:val="27"/>
          <w:szCs w:val="27"/>
        </w:rPr>
        <w:t xml:space="preserve"> event on one, can update the options in another select element on the Web page. All of the data required by the select elements is included within the Web page.</w:t>
      </w:r>
    </w:p>
    <w:p w:rsidR="00A9309C" w:rsidRDefault="00A9309C" w:rsidP="00A9309C">
      <w:pPr>
        <w:pStyle w:val="NormalWeb"/>
        <w:rPr>
          <w:rFonts w:ascii="Arial" w:hAnsi="Arial" w:cs="Arial"/>
          <w:sz w:val="27"/>
          <w:szCs w:val="27"/>
        </w:rPr>
      </w:pPr>
      <w:r>
        <w:rPr>
          <w:rFonts w:ascii="Arial" w:hAnsi="Arial" w:cs="Arial"/>
          <w:sz w:val="27"/>
          <w:szCs w:val="27"/>
        </w:rPr>
        <w:lastRenderedPageBreak/>
        <w:t>It is important to note that the select item which is modified is after the trigger select element in the reading order of the Web page. This ensures that assistive technologies will pick up the change and users will encounter the new data when the modified element receives focus. This technique relies on JavaScript support in the user agent.</w:t>
      </w:r>
    </w:p>
    <w:p w:rsidR="00A9309C" w:rsidRDefault="00A9309C" w:rsidP="00A9309C">
      <w:pPr>
        <w:pStyle w:val="Heading1"/>
        <w:rPr>
          <w:rFonts w:ascii="Arial" w:hAnsi="Arial" w:cs="Arial"/>
          <w:b w:val="0"/>
          <w:bCs w:val="0"/>
        </w:rPr>
      </w:pPr>
      <w:r>
        <w:rPr>
          <w:rFonts w:ascii="Arial" w:hAnsi="Arial" w:cs="Arial"/>
          <w:b w:val="0"/>
          <w:bCs w:val="0"/>
        </w:rPr>
        <w:t>SCR20: Using both keyboard and other device-specific functions</w:t>
      </w:r>
    </w:p>
    <w:p w:rsidR="00A9309C" w:rsidRDefault="00A9309C" w:rsidP="00A9309C">
      <w:pPr>
        <w:pStyle w:val="Heading2"/>
        <w:shd w:val="clear" w:color="auto" w:fill="FFFFFF"/>
        <w:rPr>
          <w:rFonts w:ascii="Arial" w:hAnsi="Arial" w:cs="Arial"/>
          <w:b w:val="0"/>
          <w:bCs w:val="0"/>
        </w:rPr>
      </w:pPr>
      <w:r>
        <w:rPr>
          <w:rFonts w:ascii="Arial" w:hAnsi="Arial" w:cs="Arial"/>
          <w:b w:val="0"/>
          <w:bCs w:val="0"/>
        </w:rPr>
        <w:t>Description</w:t>
      </w:r>
    </w:p>
    <w:p w:rsidR="00A9309C" w:rsidRDefault="00A9309C" w:rsidP="00A9309C">
      <w:pPr>
        <w:pStyle w:val="NormalWeb"/>
        <w:rPr>
          <w:rFonts w:ascii="Arial" w:hAnsi="Arial" w:cs="Arial"/>
          <w:sz w:val="27"/>
          <w:szCs w:val="27"/>
        </w:rPr>
      </w:pPr>
      <w:r>
        <w:rPr>
          <w:rFonts w:ascii="Arial" w:hAnsi="Arial" w:cs="Arial"/>
          <w:sz w:val="27"/>
          <w:szCs w:val="27"/>
        </w:rPr>
        <w:t xml:space="preserve">The objective of this technique is to illustrate the use of both keyboard-specific and mouse-specific events with code that has a scripting function associated with an event. Using both keyboard-specific and mouse-specific events together ensures that content can be operated by a wide range of devices. For example, a script may perform the same action when a </w:t>
      </w:r>
      <w:proofErr w:type="spellStart"/>
      <w:r>
        <w:rPr>
          <w:rFonts w:ascii="Arial" w:hAnsi="Arial" w:cs="Arial"/>
          <w:sz w:val="27"/>
          <w:szCs w:val="27"/>
        </w:rPr>
        <w:t>keypress</w:t>
      </w:r>
      <w:proofErr w:type="spellEnd"/>
      <w:r>
        <w:rPr>
          <w:rFonts w:ascii="Arial" w:hAnsi="Arial" w:cs="Arial"/>
          <w:sz w:val="27"/>
          <w:szCs w:val="27"/>
        </w:rPr>
        <w:t xml:space="preserve"> is detected that is performed when a mouse button is clicked. This technique goes beyond the Success Criterion requirement for keyboard access by including not only keyboard access but access using other devices as well.</w:t>
      </w:r>
    </w:p>
    <w:p w:rsidR="00A9309C" w:rsidRDefault="00A9309C" w:rsidP="00A9309C">
      <w:pPr>
        <w:pStyle w:val="NormalWeb"/>
        <w:rPr>
          <w:rFonts w:ascii="Arial" w:hAnsi="Arial" w:cs="Arial"/>
          <w:sz w:val="27"/>
          <w:szCs w:val="27"/>
        </w:rPr>
      </w:pPr>
      <w:r>
        <w:rPr>
          <w:rFonts w:ascii="Arial" w:hAnsi="Arial" w:cs="Arial"/>
          <w:sz w:val="27"/>
          <w:szCs w:val="27"/>
        </w:rPr>
        <w:t xml:space="preserve">In JavaScript, commonly used event handlers include, </w:t>
      </w:r>
      <w:proofErr w:type="spellStart"/>
      <w:r>
        <w:rPr>
          <w:rFonts w:ascii="Arial" w:hAnsi="Arial" w:cs="Arial"/>
          <w:sz w:val="27"/>
          <w:szCs w:val="27"/>
        </w:rPr>
        <w:t>onblur</w:t>
      </w:r>
      <w:proofErr w:type="spellEnd"/>
      <w:r>
        <w:rPr>
          <w:rFonts w:ascii="Arial" w:hAnsi="Arial" w:cs="Arial"/>
          <w:sz w:val="27"/>
          <w:szCs w:val="27"/>
        </w:rPr>
        <w:t xml:space="preserve">, </w:t>
      </w:r>
      <w:proofErr w:type="spellStart"/>
      <w:r>
        <w:rPr>
          <w:rFonts w:ascii="Arial" w:hAnsi="Arial" w:cs="Arial"/>
          <w:sz w:val="27"/>
          <w:szCs w:val="27"/>
        </w:rPr>
        <w:t>onchange</w:t>
      </w:r>
      <w:proofErr w:type="spellEnd"/>
      <w:r>
        <w:rPr>
          <w:rFonts w:ascii="Arial" w:hAnsi="Arial" w:cs="Arial"/>
          <w:sz w:val="27"/>
          <w:szCs w:val="27"/>
        </w:rPr>
        <w:t xml:space="preserve">, </w:t>
      </w:r>
      <w:proofErr w:type="spellStart"/>
      <w:r>
        <w:rPr>
          <w:rFonts w:ascii="Arial" w:hAnsi="Arial" w:cs="Arial"/>
          <w:sz w:val="27"/>
          <w:szCs w:val="27"/>
        </w:rPr>
        <w:t>onclick</w:t>
      </w:r>
      <w:proofErr w:type="spellEnd"/>
      <w:r>
        <w:rPr>
          <w:rFonts w:ascii="Arial" w:hAnsi="Arial" w:cs="Arial"/>
          <w:sz w:val="27"/>
          <w:szCs w:val="27"/>
        </w:rPr>
        <w:t xml:space="preserve">, </w:t>
      </w:r>
      <w:proofErr w:type="spellStart"/>
      <w:r>
        <w:rPr>
          <w:rFonts w:ascii="Arial" w:hAnsi="Arial" w:cs="Arial"/>
          <w:sz w:val="27"/>
          <w:szCs w:val="27"/>
        </w:rPr>
        <w:t>ondblclick</w:t>
      </w:r>
      <w:proofErr w:type="spellEnd"/>
      <w:r>
        <w:rPr>
          <w:rFonts w:ascii="Arial" w:hAnsi="Arial" w:cs="Arial"/>
          <w:sz w:val="27"/>
          <w:szCs w:val="27"/>
        </w:rPr>
        <w:t xml:space="preserve">, </w:t>
      </w:r>
      <w:proofErr w:type="spellStart"/>
      <w:r>
        <w:rPr>
          <w:rFonts w:ascii="Arial" w:hAnsi="Arial" w:cs="Arial"/>
          <w:sz w:val="27"/>
          <w:szCs w:val="27"/>
        </w:rPr>
        <w:t>onfocus</w:t>
      </w:r>
      <w:proofErr w:type="spellEnd"/>
      <w:r>
        <w:rPr>
          <w:rFonts w:ascii="Arial" w:hAnsi="Arial" w:cs="Arial"/>
          <w:sz w:val="27"/>
          <w:szCs w:val="27"/>
        </w:rPr>
        <w:t xml:space="preserve">, </w:t>
      </w:r>
      <w:proofErr w:type="spellStart"/>
      <w:r>
        <w:rPr>
          <w:rFonts w:ascii="Arial" w:hAnsi="Arial" w:cs="Arial"/>
          <w:sz w:val="27"/>
          <w:szCs w:val="27"/>
        </w:rPr>
        <w:t>onkeydown</w:t>
      </w:r>
      <w:proofErr w:type="spellEnd"/>
      <w:r>
        <w:rPr>
          <w:rFonts w:ascii="Arial" w:hAnsi="Arial" w:cs="Arial"/>
          <w:sz w:val="27"/>
          <w:szCs w:val="27"/>
        </w:rPr>
        <w:t xml:space="preserve">, </w:t>
      </w:r>
      <w:proofErr w:type="spellStart"/>
      <w:r>
        <w:rPr>
          <w:rFonts w:ascii="Arial" w:hAnsi="Arial" w:cs="Arial"/>
          <w:sz w:val="27"/>
          <w:szCs w:val="27"/>
        </w:rPr>
        <w:t>onkeypress</w:t>
      </w:r>
      <w:proofErr w:type="spellEnd"/>
      <w:r>
        <w:rPr>
          <w:rFonts w:ascii="Arial" w:hAnsi="Arial" w:cs="Arial"/>
          <w:sz w:val="27"/>
          <w:szCs w:val="27"/>
        </w:rPr>
        <w:t xml:space="preserve">, </w:t>
      </w:r>
      <w:proofErr w:type="spellStart"/>
      <w:r>
        <w:rPr>
          <w:rFonts w:ascii="Arial" w:hAnsi="Arial" w:cs="Arial"/>
          <w:sz w:val="27"/>
          <w:szCs w:val="27"/>
        </w:rPr>
        <w:t>onkeyup</w:t>
      </w:r>
      <w:proofErr w:type="spellEnd"/>
      <w:r>
        <w:rPr>
          <w:rFonts w:ascii="Arial" w:hAnsi="Arial" w:cs="Arial"/>
          <w:sz w:val="27"/>
          <w:szCs w:val="27"/>
        </w:rPr>
        <w:t xml:space="preserve">, </w:t>
      </w:r>
      <w:proofErr w:type="spellStart"/>
      <w:r>
        <w:rPr>
          <w:rFonts w:ascii="Arial" w:hAnsi="Arial" w:cs="Arial"/>
          <w:sz w:val="27"/>
          <w:szCs w:val="27"/>
        </w:rPr>
        <w:t>onload</w:t>
      </w:r>
      <w:proofErr w:type="spellEnd"/>
      <w:r>
        <w:rPr>
          <w:rFonts w:ascii="Arial" w:hAnsi="Arial" w:cs="Arial"/>
          <w:sz w:val="27"/>
          <w:szCs w:val="27"/>
        </w:rPr>
        <w:t xml:space="preserve">, </w:t>
      </w:r>
      <w:proofErr w:type="spellStart"/>
      <w:r>
        <w:rPr>
          <w:rFonts w:ascii="Arial" w:hAnsi="Arial" w:cs="Arial"/>
          <w:sz w:val="27"/>
          <w:szCs w:val="27"/>
        </w:rPr>
        <w:t>onmousedown</w:t>
      </w:r>
      <w:proofErr w:type="spellEnd"/>
      <w:r>
        <w:rPr>
          <w:rFonts w:ascii="Arial" w:hAnsi="Arial" w:cs="Arial"/>
          <w:sz w:val="27"/>
          <w:szCs w:val="27"/>
        </w:rPr>
        <w:t xml:space="preserve">, </w:t>
      </w:r>
      <w:proofErr w:type="spellStart"/>
      <w:r>
        <w:rPr>
          <w:rFonts w:ascii="Arial" w:hAnsi="Arial" w:cs="Arial"/>
          <w:sz w:val="27"/>
          <w:szCs w:val="27"/>
        </w:rPr>
        <w:t>onmousemove</w:t>
      </w:r>
      <w:proofErr w:type="spellEnd"/>
      <w:r>
        <w:rPr>
          <w:rFonts w:ascii="Arial" w:hAnsi="Arial" w:cs="Arial"/>
          <w:sz w:val="27"/>
          <w:szCs w:val="27"/>
        </w:rPr>
        <w:t xml:space="preserve">, </w:t>
      </w:r>
      <w:proofErr w:type="spellStart"/>
      <w:r>
        <w:rPr>
          <w:rFonts w:ascii="Arial" w:hAnsi="Arial" w:cs="Arial"/>
          <w:sz w:val="27"/>
          <w:szCs w:val="27"/>
        </w:rPr>
        <w:t>onmouseout</w:t>
      </w:r>
      <w:proofErr w:type="spellEnd"/>
      <w:r>
        <w:rPr>
          <w:rFonts w:ascii="Arial" w:hAnsi="Arial" w:cs="Arial"/>
          <w:sz w:val="27"/>
          <w:szCs w:val="27"/>
        </w:rPr>
        <w:t xml:space="preserve">, </w:t>
      </w:r>
      <w:proofErr w:type="spellStart"/>
      <w:r>
        <w:rPr>
          <w:rFonts w:ascii="Arial" w:hAnsi="Arial" w:cs="Arial"/>
          <w:sz w:val="27"/>
          <w:szCs w:val="27"/>
        </w:rPr>
        <w:t>onmouseover</w:t>
      </w:r>
      <w:proofErr w:type="spellEnd"/>
      <w:r>
        <w:rPr>
          <w:rFonts w:ascii="Arial" w:hAnsi="Arial" w:cs="Arial"/>
          <w:sz w:val="27"/>
          <w:szCs w:val="27"/>
        </w:rPr>
        <w:t xml:space="preserve">, </w:t>
      </w:r>
      <w:proofErr w:type="spellStart"/>
      <w:r>
        <w:rPr>
          <w:rFonts w:ascii="Arial" w:hAnsi="Arial" w:cs="Arial"/>
          <w:sz w:val="27"/>
          <w:szCs w:val="27"/>
        </w:rPr>
        <w:t>onmouseup</w:t>
      </w:r>
      <w:proofErr w:type="spellEnd"/>
      <w:r>
        <w:rPr>
          <w:rFonts w:ascii="Arial" w:hAnsi="Arial" w:cs="Arial"/>
          <w:sz w:val="27"/>
          <w:szCs w:val="27"/>
        </w:rPr>
        <w:t xml:space="preserve">, </w:t>
      </w:r>
      <w:proofErr w:type="spellStart"/>
      <w:r>
        <w:rPr>
          <w:rFonts w:ascii="Arial" w:hAnsi="Arial" w:cs="Arial"/>
          <w:sz w:val="27"/>
          <w:szCs w:val="27"/>
        </w:rPr>
        <w:t>onreset</w:t>
      </w:r>
      <w:proofErr w:type="spellEnd"/>
      <w:r>
        <w:rPr>
          <w:rFonts w:ascii="Arial" w:hAnsi="Arial" w:cs="Arial"/>
          <w:sz w:val="27"/>
          <w:szCs w:val="27"/>
        </w:rPr>
        <w:t xml:space="preserve">, </w:t>
      </w:r>
      <w:proofErr w:type="spellStart"/>
      <w:r>
        <w:rPr>
          <w:rFonts w:ascii="Arial" w:hAnsi="Arial" w:cs="Arial"/>
          <w:sz w:val="27"/>
          <w:szCs w:val="27"/>
        </w:rPr>
        <w:t>onselect</w:t>
      </w:r>
      <w:proofErr w:type="spellEnd"/>
      <w:r>
        <w:rPr>
          <w:rFonts w:ascii="Arial" w:hAnsi="Arial" w:cs="Arial"/>
          <w:sz w:val="27"/>
          <w:szCs w:val="27"/>
        </w:rPr>
        <w:t xml:space="preserve">, </w:t>
      </w:r>
      <w:proofErr w:type="spellStart"/>
      <w:r>
        <w:rPr>
          <w:rFonts w:ascii="Arial" w:hAnsi="Arial" w:cs="Arial"/>
          <w:sz w:val="27"/>
          <w:szCs w:val="27"/>
        </w:rPr>
        <w:t>onsubmit</w:t>
      </w:r>
      <w:proofErr w:type="spellEnd"/>
      <w:r>
        <w:rPr>
          <w:rFonts w:ascii="Arial" w:hAnsi="Arial" w:cs="Arial"/>
          <w:sz w:val="27"/>
          <w:szCs w:val="27"/>
        </w:rPr>
        <w:t xml:space="preserve">, </w:t>
      </w:r>
      <w:proofErr w:type="spellStart"/>
      <w:r>
        <w:rPr>
          <w:rFonts w:ascii="Arial" w:hAnsi="Arial" w:cs="Arial"/>
          <w:sz w:val="27"/>
          <w:szCs w:val="27"/>
        </w:rPr>
        <w:t>onunload</w:t>
      </w:r>
      <w:proofErr w:type="spellEnd"/>
      <w:r>
        <w:rPr>
          <w:rFonts w:ascii="Arial" w:hAnsi="Arial" w:cs="Arial"/>
          <w:sz w:val="27"/>
          <w:szCs w:val="27"/>
        </w:rPr>
        <w:t>. Some mouse-specific functions have a logical corresponding keyboard-specific function (such as '</w:t>
      </w:r>
      <w:proofErr w:type="spellStart"/>
      <w:r>
        <w:rPr>
          <w:rFonts w:ascii="Arial" w:hAnsi="Arial" w:cs="Arial"/>
          <w:sz w:val="27"/>
          <w:szCs w:val="27"/>
        </w:rPr>
        <w:t>onmouseover</w:t>
      </w:r>
      <w:proofErr w:type="spellEnd"/>
      <w:r>
        <w:rPr>
          <w:rFonts w:ascii="Arial" w:hAnsi="Arial" w:cs="Arial"/>
          <w:sz w:val="27"/>
          <w:szCs w:val="27"/>
        </w:rPr>
        <w:t>' and '</w:t>
      </w:r>
      <w:proofErr w:type="spellStart"/>
      <w:r>
        <w:rPr>
          <w:rFonts w:ascii="Arial" w:hAnsi="Arial" w:cs="Arial"/>
          <w:sz w:val="27"/>
          <w:szCs w:val="27"/>
        </w:rPr>
        <w:t>onfocus</w:t>
      </w:r>
      <w:proofErr w:type="spellEnd"/>
      <w:r>
        <w:rPr>
          <w:rFonts w:ascii="Arial" w:hAnsi="Arial" w:cs="Arial"/>
          <w:sz w:val="27"/>
          <w:szCs w:val="27"/>
        </w:rPr>
        <w:t>'). A keyboard event handler should be provided that executes the same function as the mouse event handler.</w:t>
      </w:r>
    </w:p>
    <w:p w:rsidR="00A9309C" w:rsidRDefault="00A9309C" w:rsidP="00A9309C">
      <w:pPr>
        <w:pStyle w:val="NormalWeb"/>
        <w:rPr>
          <w:rFonts w:ascii="Arial" w:hAnsi="Arial" w:cs="Arial"/>
          <w:sz w:val="27"/>
          <w:szCs w:val="27"/>
        </w:rPr>
      </w:pPr>
      <w:r>
        <w:rPr>
          <w:rFonts w:ascii="Arial" w:hAnsi="Arial" w:cs="Arial"/>
          <w:sz w:val="27"/>
          <w:szCs w:val="27"/>
        </w:rPr>
        <w:t>The following table suggests keyboard event handlers to pair mouse event handlers.</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9"/>
        <w:gridCol w:w="1623"/>
      </w:tblGrid>
      <w:tr w:rsidR="00A9309C" w:rsidTr="00A9309C">
        <w:trPr>
          <w:tblCellSpacing w:w="0" w:type="dxa"/>
        </w:trPr>
        <w:tc>
          <w:tcPr>
            <w:tcW w:w="0" w:type="auto"/>
            <w:gridSpan w:val="2"/>
            <w:tcBorders>
              <w:top w:val="nil"/>
              <w:left w:val="nil"/>
              <w:bottom w:val="nil"/>
              <w:right w:val="nil"/>
            </w:tcBorders>
            <w:vAlign w:val="center"/>
            <w:hideMark/>
          </w:tcPr>
          <w:p w:rsidR="00A9309C" w:rsidRDefault="00A9309C">
            <w:pPr>
              <w:jc w:val="center"/>
              <w:rPr>
                <w:i/>
                <w:iCs/>
              </w:rPr>
            </w:pPr>
            <w:bookmarkStart w:id="0" w:name="SCR20_mappings"/>
            <w:bookmarkEnd w:id="0"/>
            <w:r>
              <w:rPr>
                <w:i/>
                <w:iCs/>
              </w:rPr>
              <w:t>Device Handler Correspondences</w:t>
            </w:r>
          </w:p>
        </w:tc>
      </w:tr>
      <w:tr w:rsidR="00A9309C" w:rsidTr="00A9309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jc w:val="center"/>
              <w:rPr>
                <w:b/>
                <w:bCs/>
                <w:sz w:val="24"/>
                <w:szCs w:val="24"/>
              </w:rPr>
            </w:pPr>
            <w:r>
              <w:rPr>
                <w:b/>
                <w:bCs/>
              </w:rPr>
              <w:t>Use...</w:t>
            </w:r>
          </w:p>
        </w:tc>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jc w:val="center"/>
              <w:rPr>
                <w:b/>
                <w:bCs/>
                <w:sz w:val="24"/>
                <w:szCs w:val="24"/>
              </w:rPr>
            </w:pPr>
            <w:r>
              <w:rPr>
                <w:b/>
                <w:bCs/>
              </w:rPr>
              <w:t>...with</w:t>
            </w:r>
          </w:p>
        </w:tc>
      </w:tr>
      <w:tr w:rsidR="00A9309C" w:rsidTr="00A9309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proofErr w:type="spellStart"/>
            <w:r>
              <w:rPr>
                <w:rStyle w:val="HTMLCode"/>
                <w:rFonts w:eastAsiaTheme="minorHAnsi"/>
                <w:color w:val="000000"/>
              </w:rPr>
              <w:t>mousedown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proofErr w:type="spellStart"/>
            <w:r>
              <w:rPr>
                <w:rStyle w:val="HTMLCode"/>
                <w:rFonts w:eastAsiaTheme="minorHAnsi"/>
                <w:color w:val="000000"/>
              </w:rPr>
              <w:t>keydown</w:t>
            </w:r>
            <w:proofErr w:type="spellEnd"/>
          </w:p>
        </w:tc>
      </w:tr>
      <w:tr w:rsidR="00A9309C" w:rsidTr="00A9309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proofErr w:type="spellStart"/>
            <w:r>
              <w:rPr>
                <w:rStyle w:val="HTMLCode"/>
                <w:rFonts w:eastAsiaTheme="minorHAnsi"/>
                <w:color w:val="000000"/>
              </w:rPr>
              <w:t>mouseup</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proofErr w:type="spellStart"/>
            <w:r>
              <w:rPr>
                <w:rStyle w:val="HTMLCode"/>
                <w:rFonts w:eastAsiaTheme="minorHAnsi"/>
                <w:color w:val="000000"/>
              </w:rPr>
              <w:t>keyup</w:t>
            </w:r>
            <w:proofErr w:type="spellEnd"/>
          </w:p>
        </w:tc>
      </w:tr>
      <w:tr w:rsidR="00A9309C" w:rsidTr="00A9309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r>
              <w:rPr>
                <w:rStyle w:val="HTMLCode"/>
                <w:rFonts w:eastAsiaTheme="minorHAnsi"/>
                <w:color w:val="000000"/>
              </w:rPr>
              <w:t>click </w:t>
            </w:r>
            <w:r>
              <w:rPr>
                <w:color w:val="000000"/>
                <w:sz w:val="19"/>
                <w:szCs w:val="19"/>
                <w:vertAlign w:val="super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proofErr w:type="spellStart"/>
            <w:r>
              <w:rPr>
                <w:rStyle w:val="HTMLCode"/>
                <w:rFonts w:eastAsiaTheme="minorHAnsi"/>
                <w:color w:val="000000"/>
              </w:rPr>
              <w:t>keypress</w:t>
            </w:r>
            <w:proofErr w:type="spellEnd"/>
            <w:r>
              <w:rPr>
                <w:rStyle w:val="HTMLCode"/>
                <w:rFonts w:eastAsiaTheme="minorHAnsi"/>
                <w:color w:val="000000"/>
              </w:rPr>
              <w:t> </w:t>
            </w:r>
            <w:r>
              <w:rPr>
                <w:color w:val="000000"/>
                <w:sz w:val="19"/>
                <w:szCs w:val="19"/>
                <w:vertAlign w:val="superscript"/>
              </w:rPr>
              <w:t>[2]</w:t>
            </w:r>
          </w:p>
        </w:tc>
      </w:tr>
      <w:tr w:rsidR="00A9309C" w:rsidTr="00A9309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proofErr w:type="spellStart"/>
            <w:r>
              <w:rPr>
                <w:rStyle w:val="HTMLCode"/>
                <w:rFonts w:eastAsiaTheme="minorHAnsi"/>
                <w:color w:val="000000"/>
              </w:rPr>
              <w:lastRenderedPageBreak/>
              <w:t>mouseover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r>
              <w:rPr>
                <w:rStyle w:val="HTMLCode"/>
                <w:rFonts w:eastAsiaTheme="minorHAnsi"/>
                <w:color w:val="000000"/>
              </w:rPr>
              <w:t>focus</w:t>
            </w:r>
          </w:p>
        </w:tc>
      </w:tr>
      <w:tr w:rsidR="00A9309C" w:rsidTr="00A9309C">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proofErr w:type="spellStart"/>
            <w:r>
              <w:rPr>
                <w:rStyle w:val="HTMLCode"/>
                <w:rFonts w:eastAsiaTheme="minorHAnsi"/>
                <w:color w:val="000000"/>
              </w:rPr>
              <w:t>mouseout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A9309C" w:rsidRDefault="00A9309C">
            <w:pPr>
              <w:ind w:left="240"/>
              <w:rPr>
                <w:color w:val="000000"/>
                <w:sz w:val="24"/>
                <w:szCs w:val="24"/>
              </w:rPr>
            </w:pPr>
            <w:r>
              <w:rPr>
                <w:rStyle w:val="HTMLCode"/>
                <w:rFonts w:eastAsiaTheme="minorHAnsi"/>
                <w:color w:val="000000"/>
              </w:rPr>
              <w:t>blur</w:t>
            </w:r>
          </w:p>
        </w:tc>
      </w:tr>
    </w:tbl>
    <w:p w:rsidR="00A9309C" w:rsidRDefault="00A9309C" w:rsidP="00A9309C">
      <w:pPr>
        <w:pStyle w:val="NormalWeb"/>
        <w:rPr>
          <w:rFonts w:ascii="Arial" w:hAnsi="Arial" w:cs="Arial"/>
          <w:sz w:val="27"/>
          <w:szCs w:val="27"/>
        </w:rPr>
      </w:pPr>
      <w:r>
        <w:rPr>
          <w:rFonts w:ascii="Arial" w:hAnsi="Arial" w:cs="Arial"/>
          <w:sz w:val="19"/>
          <w:szCs w:val="19"/>
          <w:vertAlign w:val="superscript"/>
        </w:rPr>
        <w:t>1</w:t>
      </w:r>
      <w:r>
        <w:rPr>
          <w:rFonts w:ascii="Arial" w:hAnsi="Arial" w:cs="Arial"/>
          <w:sz w:val="27"/>
          <w:szCs w:val="27"/>
        </w:rPr>
        <w:t> Although </w:t>
      </w:r>
      <w:r>
        <w:rPr>
          <w:rStyle w:val="HTMLCode"/>
        </w:rPr>
        <w:t>click</w:t>
      </w:r>
      <w:r>
        <w:rPr>
          <w:rFonts w:ascii="Arial" w:hAnsi="Arial" w:cs="Arial"/>
          <w:sz w:val="27"/>
          <w:szCs w:val="27"/>
        </w:rPr>
        <w:t xml:space="preserve"> is in principle a mouse event handler, most HTML and XHTML user agents also process this event when a native HTML control (e.g. a button or a link) is activated, regardless of whether it was activated with the mouse or the keyboard. In practice, therefore, it is not necessary to duplicate this event when adding handlers to natively focusable HTML elements. However, it is necessary when adding handlers to other events, such as </w:t>
      </w:r>
      <w:proofErr w:type="spellStart"/>
      <w:r>
        <w:rPr>
          <w:rFonts w:ascii="Arial" w:hAnsi="Arial" w:cs="Arial"/>
          <w:sz w:val="27"/>
          <w:szCs w:val="27"/>
        </w:rPr>
        <w:t>in</w:t>
      </w:r>
      <w:proofErr w:type="spellEnd"/>
      <w:r>
        <w:rPr>
          <w:rFonts w:ascii="Arial" w:hAnsi="Arial" w:cs="Arial"/>
          <w:sz w:val="27"/>
          <w:szCs w:val="27"/>
        </w:rPr>
        <w:t xml:space="preserve"> Example 2 below.</w:t>
      </w:r>
    </w:p>
    <w:p w:rsidR="00A9309C" w:rsidRDefault="00A9309C" w:rsidP="00A9309C">
      <w:pPr>
        <w:pStyle w:val="NormalWeb"/>
        <w:rPr>
          <w:rFonts w:ascii="Arial" w:hAnsi="Arial" w:cs="Arial"/>
          <w:sz w:val="27"/>
          <w:szCs w:val="27"/>
        </w:rPr>
      </w:pPr>
      <w:r>
        <w:rPr>
          <w:rFonts w:ascii="Arial" w:hAnsi="Arial" w:cs="Arial"/>
          <w:sz w:val="19"/>
          <w:szCs w:val="19"/>
          <w:vertAlign w:val="superscript"/>
        </w:rPr>
        <w:t>2</w:t>
      </w:r>
      <w:r>
        <w:rPr>
          <w:rFonts w:ascii="Arial" w:hAnsi="Arial" w:cs="Arial"/>
          <w:sz w:val="27"/>
          <w:szCs w:val="27"/>
        </w:rPr>
        <w:t> Since the </w:t>
      </w:r>
      <w:proofErr w:type="spellStart"/>
      <w:r>
        <w:rPr>
          <w:rStyle w:val="HTMLCode"/>
        </w:rPr>
        <w:t>keypress</w:t>
      </w:r>
      <w:proofErr w:type="spellEnd"/>
      <w:r>
        <w:rPr>
          <w:rFonts w:ascii="Arial" w:hAnsi="Arial" w:cs="Arial"/>
          <w:sz w:val="27"/>
          <w:szCs w:val="27"/>
        </w:rPr>
        <w:t> event handler reacts to any key, the event handler function should check first to ensure the Enter key was pressed before proceeding to handle the event. Otherwise, the event handler will run each time the user presses any key, even the tab key to leave the control, and this is usually not desirable.</w:t>
      </w:r>
    </w:p>
    <w:p w:rsidR="00A9309C" w:rsidRDefault="00A9309C" w:rsidP="00A9309C">
      <w:pPr>
        <w:pStyle w:val="NormalWeb"/>
        <w:rPr>
          <w:rFonts w:ascii="Arial" w:hAnsi="Arial" w:cs="Arial"/>
          <w:sz w:val="27"/>
          <w:szCs w:val="27"/>
        </w:rPr>
      </w:pPr>
      <w:r>
        <w:rPr>
          <w:rFonts w:ascii="Arial" w:hAnsi="Arial" w:cs="Arial"/>
          <w:sz w:val="27"/>
          <w:szCs w:val="27"/>
        </w:rPr>
        <w:t>Some mouse-specific functions (such as </w:t>
      </w:r>
      <w:proofErr w:type="spellStart"/>
      <w:r>
        <w:rPr>
          <w:rStyle w:val="HTMLCode"/>
        </w:rPr>
        <w:t>dblclick</w:t>
      </w:r>
      <w:proofErr w:type="spellEnd"/>
      <w:r>
        <w:rPr>
          <w:rFonts w:ascii="Arial" w:hAnsi="Arial" w:cs="Arial"/>
          <w:sz w:val="27"/>
          <w:szCs w:val="27"/>
        </w:rPr>
        <w:t> and </w:t>
      </w:r>
      <w:proofErr w:type="spellStart"/>
      <w:r>
        <w:rPr>
          <w:rStyle w:val="HTMLCode"/>
        </w:rPr>
        <w:t>mousemove</w:t>
      </w:r>
      <w:proofErr w:type="spellEnd"/>
      <w:r>
        <w:rPr>
          <w:rFonts w:ascii="Arial" w:hAnsi="Arial" w:cs="Arial"/>
          <w:sz w:val="27"/>
          <w:szCs w:val="27"/>
        </w:rPr>
        <w:t>) do not have a corresponding keyboard-specific function. This means that some functions may need to be implemented differently for each device (for example, including a series of buttons to execute, via keyboard, the equivalent mouse-specific functions implemented).</w:t>
      </w:r>
    </w:p>
    <w:p w:rsidR="00A9309C" w:rsidRDefault="00A9309C" w:rsidP="00A9309C">
      <w:pPr>
        <w:pStyle w:val="Heading1"/>
        <w:rPr>
          <w:rFonts w:ascii="Arial" w:hAnsi="Arial" w:cs="Arial"/>
          <w:b w:val="0"/>
          <w:bCs w:val="0"/>
        </w:rPr>
      </w:pPr>
      <w:r>
        <w:rPr>
          <w:rFonts w:ascii="Arial" w:hAnsi="Arial" w:cs="Arial"/>
          <w:b w:val="0"/>
          <w:bCs w:val="0"/>
        </w:rPr>
        <w:t xml:space="preserve">SCR35: Making actions keyboard accessible by using the </w:t>
      </w:r>
      <w:proofErr w:type="spellStart"/>
      <w:r>
        <w:rPr>
          <w:rFonts w:ascii="Arial" w:hAnsi="Arial" w:cs="Arial"/>
          <w:b w:val="0"/>
          <w:bCs w:val="0"/>
        </w:rPr>
        <w:t>onclick</w:t>
      </w:r>
      <w:proofErr w:type="spellEnd"/>
      <w:r>
        <w:rPr>
          <w:rFonts w:ascii="Arial" w:hAnsi="Arial" w:cs="Arial"/>
          <w:b w:val="0"/>
          <w:bCs w:val="0"/>
        </w:rPr>
        <w:t xml:space="preserve"> event of anchors and buttons</w:t>
      </w:r>
    </w:p>
    <w:p w:rsidR="00A9309C" w:rsidRDefault="00A9309C" w:rsidP="00A9309C">
      <w:pPr>
        <w:pStyle w:val="Heading2"/>
        <w:shd w:val="clear" w:color="auto" w:fill="FFFFFF"/>
        <w:rPr>
          <w:rFonts w:ascii="Arial" w:hAnsi="Arial" w:cs="Arial"/>
          <w:b w:val="0"/>
          <w:bCs w:val="0"/>
        </w:rPr>
      </w:pPr>
      <w:r>
        <w:rPr>
          <w:rFonts w:ascii="Arial" w:hAnsi="Arial" w:cs="Arial"/>
          <w:b w:val="0"/>
          <w:bCs w:val="0"/>
        </w:rPr>
        <w:t>Description</w:t>
      </w:r>
    </w:p>
    <w:p w:rsidR="00A9309C" w:rsidRDefault="00A9309C" w:rsidP="00A9309C">
      <w:pPr>
        <w:pStyle w:val="NormalWeb"/>
        <w:rPr>
          <w:rFonts w:ascii="Arial" w:hAnsi="Arial" w:cs="Arial"/>
          <w:sz w:val="27"/>
          <w:szCs w:val="27"/>
        </w:rPr>
      </w:pPr>
      <w:r>
        <w:rPr>
          <w:rFonts w:ascii="Arial" w:hAnsi="Arial" w:cs="Arial"/>
          <w:sz w:val="27"/>
          <w:szCs w:val="27"/>
        </w:rPr>
        <w:t xml:space="preserve">The objective of this technique is to demonstrate how to invoke a scripting function in a way that is keyboard accessible by attaching it to a keyboard-accessible control. In order to ensure that scripted actions can be invoked from the keyboard, they are associated with "natively actionable" HTML elements (links and buttons). The </w:t>
      </w:r>
      <w:proofErr w:type="spellStart"/>
      <w:r>
        <w:rPr>
          <w:rFonts w:ascii="Arial" w:hAnsi="Arial" w:cs="Arial"/>
          <w:sz w:val="27"/>
          <w:szCs w:val="27"/>
        </w:rPr>
        <w:t>onclick</w:t>
      </w:r>
      <w:proofErr w:type="spellEnd"/>
      <w:r>
        <w:rPr>
          <w:rFonts w:ascii="Arial" w:hAnsi="Arial" w:cs="Arial"/>
          <w:sz w:val="27"/>
          <w:szCs w:val="27"/>
        </w:rPr>
        <w:t xml:space="preserve"> event of these elements is device independent. While "</w:t>
      </w:r>
      <w:proofErr w:type="spellStart"/>
      <w:r>
        <w:rPr>
          <w:rFonts w:ascii="Arial" w:hAnsi="Arial" w:cs="Arial"/>
          <w:sz w:val="27"/>
          <w:szCs w:val="27"/>
        </w:rPr>
        <w:t>onclick</w:t>
      </w:r>
      <w:proofErr w:type="spellEnd"/>
      <w:r>
        <w:rPr>
          <w:rFonts w:ascii="Arial" w:hAnsi="Arial" w:cs="Arial"/>
          <w:sz w:val="27"/>
          <w:szCs w:val="27"/>
        </w:rPr>
        <w:t xml:space="preserve">" sounds like it is tied to the mouse, the </w:t>
      </w:r>
      <w:proofErr w:type="spellStart"/>
      <w:r>
        <w:rPr>
          <w:rFonts w:ascii="Arial" w:hAnsi="Arial" w:cs="Arial"/>
          <w:sz w:val="27"/>
          <w:szCs w:val="27"/>
        </w:rPr>
        <w:t>onclick</w:t>
      </w:r>
      <w:proofErr w:type="spellEnd"/>
      <w:r>
        <w:rPr>
          <w:rFonts w:ascii="Arial" w:hAnsi="Arial" w:cs="Arial"/>
          <w:sz w:val="27"/>
          <w:szCs w:val="27"/>
        </w:rPr>
        <w:t xml:space="preserve"> event is actually mapped to the default action of a link or button. The default action occurs when the user clicks the element with a mouse, but it also occurs when the user focuses the element and hits enter or space, and when the element is triggered via the accessibility API.</w:t>
      </w:r>
    </w:p>
    <w:p w:rsidR="00A9309C" w:rsidRDefault="00A9309C" w:rsidP="00A9309C">
      <w:pPr>
        <w:pStyle w:val="NormalWeb"/>
        <w:rPr>
          <w:rFonts w:ascii="Arial" w:hAnsi="Arial" w:cs="Arial"/>
          <w:sz w:val="27"/>
          <w:szCs w:val="27"/>
        </w:rPr>
      </w:pPr>
      <w:r>
        <w:rPr>
          <w:rFonts w:ascii="Arial" w:hAnsi="Arial" w:cs="Arial"/>
          <w:sz w:val="27"/>
          <w:szCs w:val="27"/>
        </w:rPr>
        <w:lastRenderedPageBreak/>
        <w:t>This technique relies on client-side scripting. However, it is beneficial to provide a backup implementation or explanation for environments in which scripting is not available. When using anchor elements to invoke a JavaScript action, a backup implementation or explanation is provided via the </w:t>
      </w:r>
      <w:proofErr w:type="spellStart"/>
      <w:r>
        <w:rPr>
          <w:rStyle w:val="HTMLCode"/>
        </w:rPr>
        <w:t>href</w:t>
      </w:r>
      <w:proofErr w:type="spellEnd"/>
      <w:r>
        <w:rPr>
          <w:rFonts w:ascii="Arial" w:hAnsi="Arial" w:cs="Arial"/>
          <w:sz w:val="27"/>
          <w:szCs w:val="27"/>
        </w:rPr>
        <w:t> attribute. When using buttons, it is provided via a form post.</w:t>
      </w:r>
    </w:p>
    <w:p w:rsidR="00A9309C" w:rsidRDefault="00A9309C" w:rsidP="006473C0">
      <w:pPr>
        <w:spacing w:before="240" w:after="240" w:line="240" w:lineRule="auto"/>
        <w:ind w:left="240"/>
        <w:rPr>
          <w:rFonts w:ascii="Arial" w:eastAsia="Times New Roman" w:hAnsi="Arial" w:cs="Arial"/>
          <w:color w:val="000000"/>
          <w:sz w:val="24"/>
          <w:szCs w:val="24"/>
        </w:rPr>
      </w:pPr>
      <w:bookmarkStart w:id="1" w:name="_GoBack"/>
      <w:bookmarkEnd w:id="1"/>
    </w:p>
    <w:p w:rsidR="00A9309C" w:rsidRPr="006473C0" w:rsidRDefault="00A9309C" w:rsidP="006473C0">
      <w:pPr>
        <w:spacing w:before="240" w:after="240" w:line="240" w:lineRule="auto"/>
        <w:ind w:left="240"/>
        <w:rPr>
          <w:rFonts w:ascii="Arial" w:eastAsia="Times New Roman" w:hAnsi="Arial" w:cs="Arial"/>
          <w:color w:val="000000"/>
          <w:sz w:val="24"/>
          <w:szCs w:val="24"/>
        </w:rPr>
      </w:pPr>
    </w:p>
    <w:sectPr w:rsidR="00A9309C" w:rsidRPr="006473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2F2"/>
    <w:multiLevelType w:val="multilevel"/>
    <w:tmpl w:val="E02E0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F77B09"/>
    <w:multiLevelType w:val="multilevel"/>
    <w:tmpl w:val="B0FAE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4777BD"/>
    <w:multiLevelType w:val="multilevel"/>
    <w:tmpl w:val="BF1A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E61570"/>
    <w:multiLevelType w:val="multilevel"/>
    <w:tmpl w:val="2C8A0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BA390B"/>
    <w:multiLevelType w:val="multilevel"/>
    <w:tmpl w:val="180AB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93F627D"/>
    <w:multiLevelType w:val="multilevel"/>
    <w:tmpl w:val="5F3E3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3A0415"/>
    <w:multiLevelType w:val="multilevel"/>
    <w:tmpl w:val="9B7A1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C0"/>
    <w:rsid w:val="00116ACD"/>
    <w:rsid w:val="006473C0"/>
    <w:rsid w:val="00906F8C"/>
    <w:rsid w:val="00A9309C"/>
    <w:rsid w:val="00BA1711"/>
    <w:rsid w:val="00C075D2"/>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473C0"/>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6473C0"/>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73C0"/>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6473C0"/>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6473C0"/>
    <w:rPr>
      <w:color w:val="0000FF"/>
      <w:u w:val="single"/>
    </w:rPr>
  </w:style>
  <w:style w:type="character" w:styleId="HTMLCode">
    <w:name w:val="HTML Code"/>
    <w:basedOn w:val="DefaultParagraphFont"/>
    <w:uiPriority w:val="99"/>
    <w:semiHidden/>
    <w:unhideWhenUsed/>
    <w:rsid w:val="006473C0"/>
    <w:rPr>
      <w:rFonts w:ascii="Courier New" w:eastAsia="Times New Roman" w:hAnsi="Courier New" w:cs="Courier New" w:hint="default"/>
      <w:caps w:val="0"/>
      <w:sz w:val="22"/>
      <w:szCs w:val="22"/>
    </w:rPr>
  </w:style>
  <w:style w:type="paragraph" w:styleId="NormalWeb">
    <w:name w:val="Normal (Web)"/>
    <w:basedOn w:val="Normal"/>
    <w:uiPriority w:val="99"/>
    <w:semiHidden/>
    <w:unhideWhenUsed/>
    <w:rsid w:val="006473C0"/>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6473C0"/>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6473C0"/>
    <w:rPr>
      <w:i/>
      <w:iCs/>
    </w:rPr>
  </w:style>
  <w:style w:type="character" w:styleId="Strong">
    <w:name w:val="Strong"/>
    <w:basedOn w:val="DefaultParagraphFont"/>
    <w:uiPriority w:val="22"/>
    <w:qFormat/>
    <w:rsid w:val="006473C0"/>
    <w:rPr>
      <w:b/>
      <w:bCs/>
    </w:rPr>
  </w:style>
  <w:style w:type="paragraph" w:styleId="BalloonText">
    <w:name w:val="Balloon Text"/>
    <w:basedOn w:val="Normal"/>
    <w:link w:val="BalloonTextChar"/>
    <w:uiPriority w:val="99"/>
    <w:semiHidden/>
    <w:unhideWhenUsed/>
    <w:rsid w:val="00A930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30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473C0"/>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6473C0"/>
    <w:pPr>
      <w:keepNext/>
      <w:pBdr>
        <w:bottom w:val="single" w:sz="6" w:space="3" w:color="666666"/>
      </w:pBdr>
      <w:spacing w:before="100" w:beforeAutospacing="1" w:after="100" w:afterAutospacing="1" w:line="240" w:lineRule="auto"/>
      <w:outlineLvl w:val="1"/>
    </w:pPr>
    <w:rPr>
      <w:rFonts w:ascii="inherit" w:eastAsia="Times New Roman" w:hAnsi="inherit" w:cs="Times New Roman"/>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73C0"/>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6473C0"/>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6473C0"/>
    <w:rPr>
      <w:color w:val="0000FF"/>
      <w:u w:val="single"/>
    </w:rPr>
  </w:style>
  <w:style w:type="character" w:styleId="HTMLCode">
    <w:name w:val="HTML Code"/>
    <w:basedOn w:val="DefaultParagraphFont"/>
    <w:uiPriority w:val="99"/>
    <w:semiHidden/>
    <w:unhideWhenUsed/>
    <w:rsid w:val="006473C0"/>
    <w:rPr>
      <w:rFonts w:ascii="Courier New" w:eastAsia="Times New Roman" w:hAnsi="Courier New" w:cs="Courier New" w:hint="default"/>
      <w:caps w:val="0"/>
      <w:sz w:val="22"/>
      <w:szCs w:val="22"/>
    </w:rPr>
  </w:style>
  <w:style w:type="paragraph" w:styleId="NormalWeb">
    <w:name w:val="Normal (Web)"/>
    <w:basedOn w:val="Normal"/>
    <w:uiPriority w:val="99"/>
    <w:semiHidden/>
    <w:unhideWhenUsed/>
    <w:rsid w:val="006473C0"/>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6473C0"/>
    <w:pPr>
      <w:spacing w:before="240" w:after="240" w:line="240" w:lineRule="auto"/>
      <w:ind w:left="240"/>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6473C0"/>
    <w:rPr>
      <w:i/>
      <w:iCs/>
    </w:rPr>
  </w:style>
  <w:style w:type="character" w:styleId="Strong">
    <w:name w:val="Strong"/>
    <w:basedOn w:val="DefaultParagraphFont"/>
    <w:uiPriority w:val="22"/>
    <w:qFormat/>
    <w:rsid w:val="006473C0"/>
    <w:rPr>
      <w:b/>
      <w:bCs/>
    </w:rPr>
  </w:style>
  <w:style w:type="paragraph" w:styleId="BalloonText">
    <w:name w:val="Balloon Text"/>
    <w:basedOn w:val="Normal"/>
    <w:link w:val="BalloonTextChar"/>
    <w:uiPriority w:val="99"/>
    <w:semiHidden/>
    <w:unhideWhenUsed/>
    <w:rsid w:val="00A930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30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17111">
      <w:bodyDiv w:val="1"/>
      <w:marLeft w:val="0"/>
      <w:marRight w:val="0"/>
      <w:marTop w:val="0"/>
      <w:marBottom w:val="0"/>
      <w:divBdr>
        <w:top w:val="none" w:sz="0" w:space="0" w:color="auto"/>
        <w:left w:val="none" w:sz="0" w:space="0" w:color="auto"/>
        <w:bottom w:val="none" w:sz="0" w:space="0" w:color="auto"/>
        <w:right w:val="none" w:sz="0" w:space="0" w:color="auto"/>
      </w:divBdr>
      <w:divsChild>
        <w:div w:id="1683892534">
          <w:marLeft w:val="0"/>
          <w:marRight w:val="0"/>
          <w:marTop w:val="0"/>
          <w:marBottom w:val="0"/>
          <w:divBdr>
            <w:top w:val="none" w:sz="0" w:space="0" w:color="auto"/>
            <w:left w:val="none" w:sz="0" w:space="0" w:color="auto"/>
            <w:bottom w:val="none" w:sz="0" w:space="0" w:color="auto"/>
            <w:right w:val="none" w:sz="0" w:space="0" w:color="auto"/>
          </w:divBdr>
        </w:div>
      </w:divsChild>
    </w:div>
    <w:div w:id="261498719">
      <w:bodyDiv w:val="1"/>
      <w:marLeft w:val="0"/>
      <w:marRight w:val="0"/>
      <w:marTop w:val="0"/>
      <w:marBottom w:val="0"/>
      <w:divBdr>
        <w:top w:val="none" w:sz="0" w:space="0" w:color="auto"/>
        <w:left w:val="none" w:sz="0" w:space="0" w:color="auto"/>
        <w:bottom w:val="none" w:sz="0" w:space="0" w:color="auto"/>
        <w:right w:val="none" w:sz="0" w:space="0" w:color="auto"/>
      </w:divBdr>
      <w:divsChild>
        <w:div w:id="1385520091">
          <w:marLeft w:val="0"/>
          <w:marRight w:val="0"/>
          <w:marTop w:val="0"/>
          <w:marBottom w:val="0"/>
          <w:divBdr>
            <w:top w:val="none" w:sz="0" w:space="0" w:color="auto"/>
            <w:left w:val="none" w:sz="0" w:space="0" w:color="auto"/>
            <w:bottom w:val="none" w:sz="0" w:space="0" w:color="auto"/>
            <w:right w:val="none" w:sz="0" w:space="0" w:color="auto"/>
          </w:divBdr>
        </w:div>
      </w:divsChild>
    </w:div>
    <w:div w:id="326174192">
      <w:bodyDiv w:val="1"/>
      <w:marLeft w:val="0"/>
      <w:marRight w:val="0"/>
      <w:marTop w:val="0"/>
      <w:marBottom w:val="0"/>
      <w:divBdr>
        <w:top w:val="none" w:sz="0" w:space="0" w:color="auto"/>
        <w:left w:val="none" w:sz="0" w:space="0" w:color="auto"/>
        <w:bottom w:val="none" w:sz="0" w:space="0" w:color="auto"/>
        <w:right w:val="none" w:sz="0" w:space="0" w:color="auto"/>
      </w:divBdr>
    </w:div>
    <w:div w:id="439685980">
      <w:bodyDiv w:val="1"/>
      <w:marLeft w:val="0"/>
      <w:marRight w:val="0"/>
      <w:marTop w:val="0"/>
      <w:marBottom w:val="0"/>
      <w:divBdr>
        <w:top w:val="none" w:sz="0" w:space="0" w:color="auto"/>
        <w:left w:val="none" w:sz="0" w:space="0" w:color="auto"/>
        <w:bottom w:val="none" w:sz="0" w:space="0" w:color="auto"/>
        <w:right w:val="none" w:sz="0" w:space="0" w:color="auto"/>
      </w:divBdr>
    </w:div>
    <w:div w:id="518154890">
      <w:bodyDiv w:val="1"/>
      <w:marLeft w:val="0"/>
      <w:marRight w:val="0"/>
      <w:marTop w:val="0"/>
      <w:marBottom w:val="0"/>
      <w:divBdr>
        <w:top w:val="none" w:sz="0" w:space="0" w:color="auto"/>
        <w:left w:val="none" w:sz="0" w:space="0" w:color="auto"/>
        <w:bottom w:val="none" w:sz="0" w:space="0" w:color="auto"/>
        <w:right w:val="none" w:sz="0" w:space="0" w:color="auto"/>
      </w:divBdr>
      <w:divsChild>
        <w:div w:id="27265329">
          <w:marLeft w:val="0"/>
          <w:marRight w:val="0"/>
          <w:marTop w:val="0"/>
          <w:marBottom w:val="0"/>
          <w:divBdr>
            <w:top w:val="none" w:sz="0" w:space="0" w:color="auto"/>
            <w:left w:val="none" w:sz="0" w:space="0" w:color="auto"/>
            <w:bottom w:val="none" w:sz="0" w:space="0" w:color="auto"/>
            <w:right w:val="none" w:sz="0" w:space="0" w:color="auto"/>
          </w:divBdr>
        </w:div>
      </w:divsChild>
    </w:div>
    <w:div w:id="559635723">
      <w:bodyDiv w:val="1"/>
      <w:marLeft w:val="0"/>
      <w:marRight w:val="0"/>
      <w:marTop w:val="0"/>
      <w:marBottom w:val="0"/>
      <w:divBdr>
        <w:top w:val="none" w:sz="0" w:space="0" w:color="auto"/>
        <w:left w:val="none" w:sz="0" w:space="0" w:color="auto"/>
        <w:bottom w:val="none" w:sz="0" w:space="0" w:color="auto"/>
        <w:right w:val="none" w:sz="0" w:space="0" w:color="auto"/>
      </w:divBdr>
      <w:divsChild>
        <w:div w:id="1258714018">
          <w:marLeft w:val="0"/>
          <w:marRight w:val="0"/>
          <w:marTop w:val="0"/>
          <w:marBottom w:val="0"/>
          <w:divBdr>
            <w:top w:val="none" w:sz="0" w:space="0" w:color="auto"/>
            <w:left w:val="none" w:sz="0" w:space="0" w:color="auto"/>
            <w:bottom w:val="none" w:sz="0" w:space="0" w:color="auto"/>
            <w:right w:val="none" w:sz="0" w:space="0" w:color="auto"/>
          </w:divBdr>
        </w:div>
        <w:div w:id="73669250">
          <w:marLeft w:val="0"/>
          <w:marRight w:val="0"/>
          <w:marTop w:val="0"/>
          <w:marBottom w:val="0"/>
          <w:divBdr>
            <w:top w:val="none" w:sz="0" w:space="0" w:color="auto"/>
            <w:left w:val="none" w:sz="0" w:space="0" w:color="auto"/>
            <w:bottom w:val="none" w:sz="0" w:space="0" w:color="auto"/>
            <w:right w:val="none" w:sz="0" w:space="0" w:color="auto"/>
          </w:divBdr>
          <w:divsChild>
            <w:div w:id="627325242">
              <w:marLeft w:val="0"/>
              <w:marRight w:val="0"/>
              <w:marTop w:val="0"/>
              <w:marBottom w:val="0"/>
              <w:divBdr>
                <w:top w:val="none" w:sz="0" w:space="0" w:color="auto"/>
                <w:left w:val="none" w:sz="0" w:space="0" w:color="auto"/>
                <w:bottom w:val="none" w:sz="0" w:space="0" w:color="auto"/>
                <w:right w:val="none" w:sz="0" w:space="0" w:color="auto"/>
              </w:divBdr>
            </w:div>
          </w:divsChild>
        </w:div>
        <w:div w:id="699092218">
          <w:marLeft w:val="0"/>
          <w:marRight w:val="0"/>
          <w:marTop w:val="0"/>
          <w:marBottom w:val="0"/>
          <w:divBdr>
            <w:top w:val="none" w:sz="0" w:space="0" w:color="auto"/>
            <w:left w:val="none" w:sz="0" w:space="0" w:color="auto"/>
            <w:bottom w:val="none" w:sz="0" w:space="0" w:color="auto"/>
            <w:right w:val="none" w:sz="0" w:space="0" w:color="auto"/>
          </w:divBdr>
        </w:div>
      </w:divsChild>
    </w:div>
    <w:div w:id="1167474343">
      <w:bodyDiv w:val="1"/>
      <w:marLeft w:val="0"/>
      <w:marRight w:val="0"/>
      <w:marTop w:val="0"/>
      <w:marBottom w:val="0"/>
      <w:divBdr>
        <w:top w:val="none" w:sz="0" w:space="0" w:color="auto"/>
        <w:left w:val="none" w:sz="0" w:space="0" w:color="auto"/>
        <w:bottom w:val="none" w:sz="0" w:space="0" w:color="auto"/>
        <w:right w:val="none" w:sz="0" w:space="0" w:color="auto"/>
      </w:divBdr>
      <w:divsChild>
        <w:div w:id="2079399632">
          <w:marLeft w:val="0"/>
          <w:marRight w:val="0"/>
          <w:marTop w:val="0"/>
          <w:marBottom w:val="0"/>
          <w:divBdr>
            <w:top w:val="none" w:sz="0" w:space="0" w:color="auto"/>
            <w:left w:val="none" w:sz="0" w:space="0" w:color="auto"/>
            <w:bottom w:val="none" w:sz="0" w:space="0" w:color="auto"/>
            <w:right w:val="none" w:sz="0" w:space="0" w:color="auto"/>
          </w:divBdr>
        </w:div>
        <w:div w:id="2086763059">
          <w:marLeft w:val="0"/>
          <w:marRight w:val="0"/>
          <w:marTop w:val="0"/>
          <w:marBottom w:val="0"/>
          <w:divBdr>
            <w:top w:val="none" w:sz="0" w:space="0" w:color="auto"/>
            <w:left w:val="none" w:sz="0" w:space="0" w:color="auto"/>
            <w:bottom w:val="none" w:sz="0" w:space="0" w:color="auto"/>
            <w:right w:val="none" w:sz="0" w:space="0" w:color="auto"/>
          </w:divBdr>
          <w:divsChild>
            <w:div w:id="349338723">
              <w:marLeft w:val="0"/>
              <w:marRight w:val="0"/>
              <w:marTop w:val="0"/>
              <w:marBottom w:val="0"/>
              <w:divBdr>
                <w:top w:val="none" w:sz="0" w:space="0" w:color="auto"/>
                <w:left w:val="none" w:sz="0" w:space="0" w:color="auto"/>
                <w:bottom w:val="none" w:sz="0" w:space="0" w:color="auto"/>
                <w:right w:val="none" w:sz="0" w:space="0" w:color="auto"/>
              </w:divBdr>
            </w:div>
          </w:divsChild>
        </w:div>
        <w:div w:id="1290476464">
          <w:marLeft w:val="0"/>
          <w:marRight w:val="0"/>
          <w:marTop w:val="0"/>
          <w:marBottom w:val="0"/>
          <w:divBdr>
            <w:top w:val="none" w:sz="0" w:space="0" w:color="auto"/>
            <w:left w:val="none" w:sz="0" w:space="0" w:color="auto"/>
            <w:bottom w:val="none" w:sz="0" w:space="0" w:color="auto"/>
            <w:right w:val="none" w:sz="0" w:space="0" w:color="auto"/>
          </w:divBdr>
        </w:div>
      </w:divsChild>
    </w:div>
    <w:div w:id="1327779710">
      <w:bodyDiv w:val="1"/>
      <w:marLeft w:val="0"/>
      <w:marRight w:val="0"/>
      <w:marTop w:val="0"/>
      <w:marBottom w:val="0"/>
      <w:divBdr>
        <w:top w:val="none" w:sz="0" w:space="0" w:color="auto"/>
        <w:left w:val="none" w:sz="0" w:space="0" w:color="auto"/>
        <w:bottom w:val="none" w:sz="0" w:space="0" w:color="auto"/>
        <w:right w:val="none" w:sz="0" w:space="0" w:color="auto"/>
      </w:divBdr>
      <w:divsChild>
        <w:div w:id="1460681051">
          <w:marLeft w:val="0"/>
          <w:marRight w:val="0"/>
          <w:marTop w:val="0"/>
          <w:marBottom w:val="0"/>
          <w:divBdr>
            <w:top w:val="none" w:sz="0" w:space="0" w:color="auto"/>
            <w:left w:val="none" w:sz="0" w:space="0" w:color="auto"/>
            <w:bottom w:val="none" w:sz="0" w:space="0" w:color="auto"/>
            <w:right w:val="none" w:sz="0" w:space="0" w:color="auto"/>
          </w:divBdr>
        </w:div>
        <w:div w:id="1593274900">
          <w:marLeft w:val="0"/>
          <w:marRight w:val="0"/>
          <w:marTop w:val="0"/>
          <w:marBottom w:val="0"/>
          <w:divBdr>
            <w:top w:val="none" w:sz="0" w:space="0" w:color="auto"/>
            <w:left w:val="none" w:sz="0" w:space="0" w:color="auto"/>
            <w:bottom w:val="none" w:sz="0" w:space="0" w:color="auto"/>
            <w:right w:val="none" w:sz="0" w:space="0" w:color="auto"/>
          </w:divBdr>
          <w:divsChild>
            <w:div w:id="792945056">
              <w:marLeft w:val="0"/>
              <w:marRight w:val="0"/>
              <w:marTop w:val="0"/>
              <w:marBottom w:val="0"/>
              <w:divBdr>
                <w:top w:val="none" w:sz="0" w:space="0" w:color="auto"/>
                <w:left w:val="none" w:sz="0" w:space="0" w:color="auto"/>
                <w:bottom w:val="none" w:sz="0" w:space="0" w:color="auto"/>
                <w:right w:val="none" w:sz="0" w:space="0" w:color="auto"/>
              </w:divBdr>
            </w:div>
          </w:divsChild>
        </w:div>
        <w:div w:id="365762128">
          <w:marLeft w:val="0"/>
          <w:marRight w:val="0"/>
          <w:marTop w:val="0"/>
          <w:marBottom w:val="0"/>
          <w:divBdr>
            <w:top w:val="none" w:sz="0" w:space="0" w:color="auto"/>
            <w:left w:val="none" w:sz="0" w:space="0" w:color="auto"/>
            <w:bottom w:val="none" w:sz="0" w:space="0" w:color="auto"/>
            <w:right w:val="none" w:sz="0" w:space="0" w:color="auto"/>
          </w:divBdr>
        </w:div>
        <w:div w:id="212085118">
          <w:marLeft w:val="0"/>
          <w:marRight w:val="0"/>
          <w:marTop w:val="0"/>
          <w:marBottom w:val="0"/>
          <w:divBdr>
            <w:top w:val="none" w:sz="0" w:space="0" w:color="auto"/>
            <w:left w:val="none" w:sz="0" w:space="0" w:color="auto"/>
            <w:bottom w:val="none" w:sz="0" w:space="0" w:color="auto"/>
            <w:right w:val="none" w:sz="0" w:space="0" w:color="auto"/>
          </w:divBdr>
        </w:div>
      </w:divsChild>
    </w:div>
    <w:div w:id="1343700336">
      <w:bodyDiv w:val="1"/>
      <w:marLeft w:val="0"/>
      <w:marRight w:val="0"/>
      <w:marTop w:val="0"/>
      <w:marBottom w:val="0"/>
      <w:divBdr>
        <w:top w:val="none" w:sz="0" w:space="0" w:color="auto"/>
        <w:left w:val="none" w:sz="0" w:space="0" w:color="auto"/>
        <w:bottom w:val="none" w:sz="0" w:space="0" w:color="auto"/>
        <w:right w:val="none" w:sz="0" w:space="0" w:color="auto"/>
      </w:divBdr>
      <w:divsChild>
        <w:div w:id="447699329">
          <w:marLeft w:val="0"/>
          <w:marRight w:val="0"/>
          <w:marTop w:val="0"/>
          <w:marBottom w:val="0"/>
          <w:divBdr>
            <w:top w:val="none" w:sz="0" w:space="0" w:color="auto"/>
            <w:left w:val="none" w:sz="0" w:space="0" w:color="auto"/>
            <w:bottom w:val="none" w:sz="0" w:space="0" w:color="auto"/>
            <w:right w:val="none" w:sz="0" w:space="0" w:color="auto"/>
          </w:divBdr>
        </w:div>
        <w:div w:id="1571696566">
          <w:marLeft w:val="0"/>
          <w:marRight w:val="0"/>
          <w:marTop w:val="0"/>
          <w:marBottom w:val="0"/>
          <w:divBdr>
            <w:top w:val="none" w:sz="0" w:space="0" w:color="auto"/>
            <w:left w:val="none" w:sz="0" w:space="0" w:color="auto"/>
            <w:bottom w:val="none" w:sz="0" w:space="0" w:color="auto"/>
            <w:right w:val="none" w:sz="0" w:space="0" w:color="auto"/>
          </w:divBdr>
          <w:divsChild>
            <w:div w:id="1399937857">
              <w:marLeft w:val="0"/>
              <w:marRight w:val="0"/>
              <w:marTop w:val="0"/>
              <w:marBottom w:val="0"/>
              <w:divBdr>
                <w:top w:val="none" w:sz="0" w:space="0" w:color="auto"/>
                <w:left w:val="none" w:sz="0" w:space="0" w:color="auto"/>
                <w:bottom w:val="none" w:sz="0" w:space="0" w:color="auto"/>
                <w:right w:val="none" w:sz="0" w:space="0" w:color="auto"/>
              </w:divBdr>
            </w:div>
          </w:divsChild>
        </w:div>
        <w:div w:id="1674383053">
          <w:marLeft w:val="0"/>
          <w:marRight w:val="0"/>
          <w:marTop w:val="0"/>
          <w:marBottom w:val="0"/>
          <w:divBdr>
            <w:top w:val="none" w:sz="0" w:space="0" w:color="auto"/>
            <w:left w:val="none" w:sz="0" w:space="0" w:color="auto"/>
            <w:bottom w:val="none" w:sz="0" w:space="0" w:color="auto"/>
            <w:right w:val="none" w:sz="0" w:space="0" w:color="auto"/>
          </w:divBdr>
        </w:div>
      </w:divsChild>
    </w:div>
    <w:div w:id="1657301510">
      <w:bodyDiv w:val="1"/>
      <w:marLeft w:val="0"/>
      <w:marRight w:val="0"/>
      <w:marTop w:val="0"/>
      <w:marBottom w:val="0"/>
      <w:divBdr>
        <w:top w:val="none" w:sz="0" w:space="0" w:color="auto"/>
        <w:left w:val="none" w:sz="0" w:space="0" w:color="auto"/>
        <w:bottom w:val="none" w:sz="0" w:space="0" w:color="auto"/>
        <w:right w:val="none" w:sz="0" w:space="0" w:color="auto"/>
      </w:divBdr>
      <w:divsChild>
        <w:div w:id="435906136">
          <w:marLeft w:val="0"/>
          <w:marRight w:val="0"/>
          <w:marTop w:val="0"/>
          <w:marBottom w:val="0"/>
          <w:divBdr>
            <w:top w:val="none" w:sz="0" w:space="0" w:color="auto"/>
            <w:left w:val="none" w:sz="0" w:space="0" w:color="auto"/>
            <w:bottom w:val="none" w:sz="0" w:space="0" w:color="auto"/>
            <w:right w:val="none" w:sz="0" w:space="0" w:color="auto"/>
          </w:divBdr>
        </w:div>
        <w:div w:id="1658194056">
          <w:marLeft w:val="0"/>
          <w:marRight w:val="0"/>
          <w:marTop w:val="0"/>
          <w:marBottom w:val="0"/>
          <w:divBdr>
            <w:top w:val="none" w:sz="0" w:space="0" w:color="auto"/>
            <w:left w:val="none" w:sz="0" w:space="0" w:color="auto"/>
            <w:bottom w:val="none" w:sz="0" w:space="0" w:color="auto"/>
            <w:right w:val="none" w:sz="0" w:space="0" w:color="auto"/>
          </w:divBdr>
          <w:divsChild>
            <w:div w:id="1858810843">
              <w:marLeft w:val="0"/>
              <w:marRight w:val="0"/>
              <w:marTop w:val="0"/>
              <w:marBottom w:val="0"/>
              <w:divBdr>
                <w:top w:val="none" w:sz="0" w:space="0" w:color="auto"/>
                <w:left w:val="none" w:sz="0" w:space="0" w:color="auto"/>
                <w:bottom w:val="none" w:sz="0" w:space="0" w:color="auto"/>
                <w:right w:val="none" w:sz="0" w:space="0" w:color="auto"/>
              </w:divBdr>
            </w:div>
          </w:divsChild>
        </w:div>
        <w:div w:id="1061171095">
          <w:marLeft w:val="0"/>
          <w:marRight w:val="0"/>
          <w:marTop w:val="0"/>
          <w:marBottom w:val="0"/>
          <w:divBdr>
            <w:top w:val="none" w:sz="0" w:space="0" w:color="auto"/>
            <w:left w:val="none" w:sz="0" w:space="0" w:color="auto"/>
            <w:bottom w:val="none" w:sz="0" w:space="0" w:color="auto"/>
            <w:right w:val="none" w:sz="0" w:space="0" w:color="auto"/>
          </w:divBdr>
        </w:div>
        <w:div w:id="1312714285">
          <w:marLeft w:val="0"/>
          <w:marRight w:val="0"/>
          <w:marTop w:val="0"/>
          <w:marBottom w:val="0"/>
          <w:divBdr>
            <w:top w:val="none" w:sz="0" w:space="0" w:color="auto"/>
            <w:left w:val="none" w:sz="0" w:space="0" w:color="auto"/>
            <w:bottom w:val="none" w:sz="0" w:space="0" w:color="auto"/>
            <w:right w:val="none" w:sz="0" w:space="0" w:color="auto"/>
          </w:divBdr>
        </w:div>
      </w:divsChild>
    </w:div>
    <w:div w:id="1696269642">
      <w:bodyDiv w:val="1"/>
      <w:marLeft w:val="0"/>
      <w:marRight w:val="0"/>
      <w:marTop w:val="0"/>
      <w:marBottom w:val="0"/>
      <w:divBdr>
        <w:top w:val="none" w:sz="0" w:space="0" w:color="auto"/>
        <w:left w:val="none" w:sz="0" w:space="0" w:color="auto"/>
        <w:bottom w:val="none" w:sz="0" w:space="0" w:color="auto"/>
        <w:right w:val="none" w:sz="0" w:space="0" w:color="auto"/>
      </w:divBdr>
      <w:divsChild>
        <w:div w:id="924919049">
          <w:marLeft w:val="0"/>
          <w:marRight w:val="0"/>
          <w:marTop w:val="0"/>
          <w:marBottom w:val="0"/>
          <w:divBdr>
            <w:top w:val="none" w:sz="0" w:space="0" w:color="auto"/>
            <w:left w:val="none" w:sz="0" w:space="0" w:color="auto"/>
            <w:bottom w:val="none" w:sz="0" w:space="0" w:color="auto"/>
            <w:right w:val="none" w:sz="0" w:space="0" w:color="auto"/>
          </w:divBdr>
        </w:div>
      </w:divsChild>
    </w:div>
    <w:div w:id="1863057607">
      <w:bodyDiv w:val="1"/>
      <w:marLeft w:val="0"/>
      <w:marRight w:val="0"/>
      <w:marTop w:val="0"/>
      <w:marBottom w:val="0"/>
      <w:divBdr>
        <w:top w:val="none" w:sz="0" w:space="0" w:color="auto"/>
        <w:left w:val="none" w:sz="0" w:space="0" w:color="auto"/>
        <w:bottom w:val="none" w:sz="0" w:space="0" w:color="auto"/>
        <w:right w:val="none" w:sz="0" w:space="0" w:color="auto"/>
      </w:divBdr>
    </w:div>
    <w:div w:id="207809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en-us/library/cc189015(VS.95).aspx" TargetMode="External"/><Relationship Id="rId3" Type="http://schemas.microsoft.com/office/2007/relationships/stylesWithEffects" Target="stylesWithEffects.xml"/><Relationship Id="rId7" Type="http://schemas.openxmlformats.org/officeDocument/2006/relationships/hyperlink" Target="http://www.w3.org/TR/2016/NOTE-WCAG20-TECHS-20161007/SL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sdn.microsoft.com/en-us/library/cc189018(VS.95).asp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subject/>
  <dc:creator>aydin</dc:creator>
  <cp:keywords/>
  <dc:description/>
  <cp:lastModifiedBy>admin</cp:lastModifiedBy>
  <cp:revision>3</cp:revision>
  <dcterms:created xsi:type="dcterms:W3CDTF">2017-07-13T09:13:00Z</dcterms:created>
  <dcterms:modified xsi:type="dcterms:W3CDTF">2017-12-16T08:42:00Z</dcterms:modified>
</cp:coreProperties>
</file>